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8405" w14:textId="77777777" w:rsidR="00161E45" w:rsidRPr="00547AF5" w:rsidRDefault="009B3AD5" w:rsidP="00547AF5">
      <w:pPr>
        <w:jc w:val="center"/>
        <w:rPr>
          <w:b/>
        </w:rPr>
      </w:pPr>
      <w:r w:rsidRPr="00547AF5">
        <w:rPr>
          <w:b/>
        </w:rPr>
        <w:t>Assessing Online</w:t>
      </w:r>
    </w:p>
    <w:p w14:paraId="1F139B85" w14:textId="09D1B512" w:rsidR="009B3AD5" w:rsidRDefault="009B3AD5">
      <w:r>
        <w:t>There are multiple considerations when it comes to assessing online. Please take a look at the options below and choose the one(s) that best fit your courses.</w:t>
      </w:r>
      <w:r w:rsidR="008D1BA5">
        <w:t xml:space="preserve"> Remember that assessments can be done synchronously (in real-time</w:t>
      </w:r>
      <w:r w:rsidR="00547AF5">
        <w:t xml:space="preserve"> or happening at the same time</w:t>
      </w:r>
      <w:r w:rsidR="008D1BA5">
        <w:t>) or asynchronously (</w:t>
      </w:r>
      <w:r w:rsidR="009E66E1">
        <w:t>due by a deadline and not happening</w:t>
      </w:r>
      <w:r w:rsidR="00547AF5">
        <w:t xml:space="preserve"> at the same time).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5"/>
        <w:gridCol w:w="1890"/>
        <w:gridCol w:w="7110"/>
      </w:tblGrid>
      <w:tr w:rsidR="009B3AD5" w14:paraId="7085301E" w14:textId="77777777" w:rsidTr="00FA69C9">
        <w:tc>
          <w:tcPr>
            <w:tcW w:w="1795" w:type="dxa"/>
          </w:tcPr>
          <w:p w14:paraId="4E41FFC7" w14:textId="77777777" w:rsidR="009B3AD5" w:rsidRPr="000534A1" w:rsidRDefault="009B3AD5" w:rsidP="000534A1">
            <w:pPr>
              <w:jc w:val="center"/>
              <w:rPr>
                <w:b/>
              </w:rPr>
            </w:pPr>
            <w:r w:rsidRPr="000534A1">
              <w:rPr>
                <w:b/>
              </w:rPr>
              <w:t>Assessment Type</w:t>
            </w:r>
          </w:p>
        </w:tc>
        <w:tc>
          <w:tcPr>
            <w:tcW w:w="1890" w:type="dxa"/>
          </w:tcPr>
          <w:p w14:paraId="54FE538D" w14:textId="77777777" w:rsidR="009B3AD5" w:rsidRPr="000534A1" w:rsidRDefault="009B3AD5" w:rsidP="000534A1">
            <w:pPr>
              <w:jc w:val="center"/>
              <w:rPr>
                <w:b/>
              </w:rPr>
            </w:pPr>
            <w:r w:rsidRPr="000534A1">
              <w:rPr>
                <w:b/>
              </w:rPr>
              <w:t>Face-to-face (F2F)</w:t>
            </w:r>
          </w:p>
        </w:tc>
        <w:tc>
          <w:tcPr>
            <w:tcW w:w="7110" w:type="dxa"/>
          </w:tcPr>
          <w:p w14:paraId="3BD83565" w14:textId="77777777" w:rsidR="009B3AD5" w:rsidRPr="000534A1" w:rsidRDefault="009B3AD5" w:rsidP="000534A1">
            <w:pPr>
              <w:jc w:val="center"/>
              <w:rPr>
                <w:b/>
              </w:rPr>
            </w:pPr>
            <w:r w:rsidRPr="000534A1">
              <w:rPr>
                <w:b/>
              </w:rPr>
              <w:t>Online</w:t>
            </w:r>
          </w:p>
        </w:tc>
      </w:tr>
      <w:tr w:rsidR="009B3AD5" w14:paraId="0255D802" w14:textId="77777777" w:rsidTr="00FA69C9">
        <w:tc>
          <w:tcPr>
            <w:tcW w:w="1795" w:type="dxa"/>
          </w:tcPr>
          <w:p w14:paraId="60AD778C" w14:textId="77777777" w:rsidR="009B3AD5" w:rsidRDefault="009B3AD5" w:rsidP="000534A1">
            <w:pPr>
              <w:jc w:val="center"/>
            </w:pPr>
            <w:r>
              <w:t>Assignments</w:t>
            </w:r>
          </w:p>
        </w:tc>
        <w:tc>
          <w:tcPr>
            <w:tcW w:w="1890" w:type="dxa"/>
          </w:tcPr>
          <w:p w14:paraId="79D01A2F" w14:textId="77777777" w:rsidR="009B3AD5" w:rsidRDefault="009B3AD5">
            <w:r>
              <w:t>Given F2F and may be turned in manually or online</w:t>
            </w:r>
          </w:p>
        </w:tc>
        <w:tc>
          <w:tcPr>
            <w:tcW w:w="7110" w:type="dxa"/>
          </w:tcPr>
          <w:p w14:paraId="3F898598" w14:textId="15DDC620" w:rsidR="009B3AD5" w:rsidRDefault="009B3AD5" w:rsidP="00547FE8">
            <w:pPr>
              <w:pStyle w:val="ListParagraph"/>
              <w:numPr>
                <w:ilvl w:val="0"/>
                <w:numId w:val="3"/>
              </w:numPr>
            </w:pPr>
            <w:r>
              <w:t xml:space="preserve">Created in Canvas using </w:t>
            </w:r>
            <w:hyperlink r:id="rId8" w:history="1">
              <w:r w:rsidRPr="00E76318">
                <w:rPr>
                  <w:rStyle w:val="Hyperlink"/>
                </w:rPr>
                <w:t>Assignments</w:t>
              </w:r>
            </w:hyperlink>
            <w:r>
              <w:t xml:space="preserve"> and can be collected with different submission types</w:t>
            </w:r>
          </w:p>
          <w:p w14:paraId="19D6F043" w14:textId="77777777" w:rsidR="009B3AD5" w:rsidRDefault="009B3AD5" w:rsidP="00547FE8">
            <w:pPr>
              <w:pStyle w:val="ListParagraph"/>
              <w:numPr>
                <w:ilvl w:val="1"/>
                <w:numId w:val="3"/>
              </w:numPr>
            </w:pPr>
            <w:r>
              <w:t xml:space="preserve">No submission (for things that students complete but do not </w:t>
            </w:r>
            <w:r w:rsidR="00AB7453">
              <w:t>turn in something</w:t>
            </w:r>
            <w:r>
              <w:t>)</w:t>
            </w:r>
          </w:p>
          <w:p w14:paraId="65CBFE39" w14:textId="77777777" w:rsidR="009B3AD5" w:rsidRDefault="009B3AD5" w:rsidP="00547FE8">
            <w:pPr>
              <w:pStyle w:val="ListParagraph"/>
              <w:numPr>
                <w:ilvl w:val="1"/>
                <w:numId w:val="3"/>
              </w:numPr>
            </w:pPr>
            <w:r>
              <w:t>Online</w:t>
            </w:r>
            <w:r w:rsidR="00AB7453">
              <w:t xml:space="preserve"> (text entry, URLs, media recordings, file uploads, and TurnItIn submissions for plagiarism detection)</w:t>
            </w:r>
          </w:p>
          <w:p w14:paraId="5DE4C046" w14:textId="77777777" w:rsidR="009B3AD5" w:rsidRDefault="009B3AD5" w:rsidP="00547FE8">
            <w:pPr>
              <w:pStyle w:val="ListParagraph"/>
              <w:numPr>
                <w:ilvl w:val="1"/>
                <w:numId w:val="3"/>
              </w:numPr>
            </w:pPr>
            <w:r>
              <w:t>On paper (these can be scanned and submitted)</w:t>
            </w:r>
          </w:p>
          <w:p w14:paraId="2BB12907" w14:textId="77777777" w:rsidR="009B3AD5" w:rsidRDefault="009B3AD5" w:rsidP="00547FE8">
            <w:pPr>
              <w:pStyle w:val="ListParagraph"/>
              <w:numPr>
                <w:ilvl w:val="1"/>
                <w:numId w:val="3"/>
              </w:numPr>
            </w:pPr>
            <w:r>
              <w:t>External tool</w:t>
            </w:r>
          </w:p>
          <w:p w14:paraId="467FC517" w14:textId="40120C7C" w:rsidR="00AB7453" w:rsidRDefault="00AB7453" w:rsidP="00547FE8">
            <w:pPr>
              <w:pStyle w:val="ListParagraph"/>
              <w:numPr>
                <w:ilvl w:val="0"/>
                <w:numId w:val="3"/>
              </w:numPr>
            </w:pPr>
            <w:r>
              <w:t xml:space="preserve">Assignments can be assigned to the whole class, to a </w:t>
            </w:r>
            <w:hyperlink r:id="rId9" w:history="1">
              <w:r w:rsidRPr="00A626B7">
                <w:rPr>
                  <w:rStyle w:val="Hyperlink"/>
                </w:rPr>
                <w:t>group</w:t>
              </w:r>
            </w:hyperlink>
            <w:r>
              <w:t>, or to an individual</w:t>
            </w:r>
            <w:r w:rsidR="00547FE8">
              <w:t>.</w:t>
            </w:r>
            <w:r w:rsidR="00B40972">
              <w:t xml:space="preserve"> Assignments can be graded or ungraded.</w:t>
            </w:r>
          </w:p>
          <w:p w14:paraId="2EB8CB23" w14:textId="77777777" w:rsidR="00AB7453" w:rsidRDefault="00AB7453" w:rsidP="00547FE8">
            <w:pPr>
              <w:pStyle w:val="ListParagraph"/>
              <w:numPr>
                <w:ilvl w:val="0"/>
                <w:numId w:val="3"/>
              </w:numPr>
            </w:pPr>
            <w:r>
              <w:t xml:space="preserve">Assignments can also be completed using authored tools like SoftChalk or </w:t>
            </w:r>
            <w:r w:rsidR="00547FE8">
              <w:t>E</w:t>
            </w:r>
            <w:r>
              <w:t>dPuzzle where questions are embedded in the content. Students could also be asked to complete online simulations</w:t>
            </w:r>
            <w:r w:rsidR="00547FE8">
              <w:t>,</w:t>
            </w:r>
            <w:r>
              <w:t xml:space="preserve"> tutorials</w:t>
            </w:r>
            <w:r w:rsidR="00547FE8">
              <w:t>, reflective journals, case studies, inventories, and projects within this tool.</w:t>
            </w:r>
          </w:p>
        </w:tc>
      </w:tr>
      <w:tr w:rsidR="009B3AD5" w14:paraId="5B14C3CB" w14:textId="77777777" w:rsidTr="00FA69C9">
        <w:tc>
          <w:tcPr>
            <w:tcW w:w="1795" w:type="dxa"/>
          </w:tcPr>
          <w:p w14:paraId="127B5957" w14:textId="77777777" w:rsidR="009B3AD5" w:rsidRDefault="009B3AD5" w:rsidP="000534A1">
            <w:pPr>
              <w:jc w:val="center"/>
            </w:pPr>
            <w:r>
              <w:t>Discussions</w:t>
            </w:r>
          </w:p>
        </w:tc>
        <w:tc>
          <w:tcPr>
            <w:tcW w:w="1890" w:type="dxa"/>
          </w:tcPr>
          <w:p w14:paraId="211F244A" w14:textId="77777777" w:rsidR="009B3AD5" w:rsidRDefault="009B3AD5">
            <w:r>
              <w:t>Students have a real-time discussion in class</w:t>
            </w:r>
          </w:p>
        </w:tc>
        <w:tc>
          <w:tcPr>
            <w:tcW w:w="7110" w:type="dxa"/>
          </w:tcPr>
          <w:p w14:paraId="42C001E0" w14:textId="566465DE" w:rsidR="009B3AD5" w:rsidRDefault="009B3AD5" w:rsidP="00547FE8">
            <w:pPr>
              <w:pStyle w:val="ListParagraph"/>
              <w:numPr>
                <w:ilvl w:val="0"/>
                <w:numId w:val="4"/>
              </w:numPr>
            </w:pPr>
            <w:r>
              <w:t xml:space="preserve">Canvas </w:t>
            </w:r>
            <w:hyperlink r:id="rId10" w:history="1">
              <w:r w:rsidRPr="009837C5">
                <w:rPr>
                  <w:rStyle w:val="Hyperlink"/>
                </w:rPr>
                <w:t>Discussions</w:t>
              </w:r>
            </w:hyperlink>
            <w:r>
              <w:t xml:space="preserve"> are where faculty can create one or more discussion boards to drive student discussions and engagements. Faculty can have general discussion boards (for answering course questions such as when </w:t>
            </w:r>
            <w:r w:rsidR="00AB7453">
              <w:t>something is</w:t>
            </w:r>
            <w:r>
              <w:t xml:space="preserve"> due)</w:t>
            </w:r>
            <w:r w:rsidR="00AB7453">
              <w:t>,</w:t>
            </w:r>
            <w:r>
              <w:t xml:space="preserve"> boards related to specific content (e.g., </w:t>
            </w:r>
            <w:r w:rsidR="00AB7453">
              <w:t>discussion for the content in Module 2</w:t>
            </w:r>
            <w:r w:rsidR="0095247D">
              <w:t>, discussion for a specific article, etc</w:t>
            </w:r>
            <w:r w:rsidR="00AB7453">
              <w:t>), and an introductory discussion board where students can learn about each other and their instructor.</w:t>
            </w:r>
          </w:p>
        </w:tc>
      </w:tr>
      <w:tr w:rsidR="00B706E3" w14:paraId="745DD74A" w14:textId="77777777" w:rsidTr="00302576">
        <w:tc>
          <w:tcPr>
            <w:tcW w:w="1795" w:type="dxa"/>
          </w:tcPr>
          <w:p w14:paraId="218FB877" w14:textId="77777777" w:rsidR="00B706E3" w:rsidRDefault="00B706E3" w:rsidP="00302576">
            <w:pPr>
              <w:jc w:val="center"/>
            </w:pPr>
            <w:r>
              <w:t>Presentations</w:t>
            </w:r>
          </w:p>
        </w:tc>
        <w:tc>
          <w:tcPr>
            <w:tcW w:w="1890" w:type="dxa"/>
          </w:tcPr>
          <w:p w14:paraId="21A46D85" w14:textId="77777777" w:rsidR="00B706E3" w:rsidRDefault="00B706E3" w:rsidP="00302576">
            <w:r>
              <w:t>Students present in class</w:t>
            </w:r>
          </w:p>
        </w:tc>
        <w:tc>
          <w:tcPr>
            <w:tcW w:w="7110" w:type="dxa"/>
          </w:tcPr>
          <w:p w14:paraId="3C0A5B50" w14:textId="77777777" w:rsidR="00B706E3" w:rsidRDefault="00B706E3" w:rsidP="00302576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can present live using a tool (Microsoft Teams, Zoom), upload videos (Canvas </w:t>
            </w:r>
            <w:hyperlink r:id="rId11" w:anchor="jive_content_id_Media" w:history="1">
              <w:r w:rsidRPr="00B05BCD">
                <w:rPr>
                  <w:rStyle w:val="Hyperlink"/>
                </w:rPr>
                <w:t>Record/Upload media button</w:t>
              </w:r>
            </w:hyperlink>
            <w:r>
              <w:t xml:space="preserve"> within discussion boards, upload URL from YouTube, etc), and upload presentations with or without sound using different tools (PowerPoint, Prezi, etc).</w:t>
            </w:r>
          </w:p>
        </w:tc>
      </w:tr>
      <w:tr w:rsidR="00B706E3" w14:paraId="6E6058A9" w14:textId="77777777" w:rsidTr="00302576">
        <w:tc>
          <w:tcPr>
            <w:tcW w:w="1795" w:type="dxa"/>
          </w:tcPr>
          <w:p w14:paraId="46C1D026" w14:textId="77777777" w:rsidR="00B706E3" w:rsidRDefault="00B706E3" w:rsidP="00302576">
            <w:pPr>
              <w:jc w:val="center"/>
            </w:pPr>
            <w:r>
              <w:t>Tests</w:t>
            </w:r>
          </w:p>
        </w:tc>
        <w:tc>
          <w:tcPr>
            <w:tcW w:w="1890" w:type="dxa"/>
          </w:tcPr>
          <w:p w14:paraId="145B25D6" w14:textId="77777777" w:rsidR="00B706E3" w:rsidRDefault="00B706E3" w:rsidP="00302576">
            <w:r>
              <w:t>Given F2F in class</w:t>
            </w:r>
          </w:p>
        </w:tc>
        <w:tc>
          <w:tcPr>
            <w:tcW w:w="7110" w:type="dxa"/>
          </w:tcPr>
          <w:p w14:paraId="07C74907" w14:textId="77777777" w:rsidR="00B706E3" w:rsidRDefault="00B706E3" w:rsidP="00302576">
            <w:pPr>
              <w:pStyle w:val="ListParagraph"/>
              <w:numPr>
                <w:ilvl w:val="0"/>
                <w:numId w:val="2"/>
              </w:numPr>
            </w:pPr>
            <w:r>
              <w:t xml:space="preserve">Can be given online using </w:t>
            </w:r>
            <w:hyperlink r:id="rId12" w:history="1">
              <w:r w:rsidRPr="009F7AB1">
                <w:rPr>
                  <w:rStyle w:val="Hyperlink"/>
                </w:rPr>
                <w:t>Canvas Quizzes</w:t>
              </w:r>
            </w:hyperlink>
            <w:r>
              <w:t>. Faculty should think about whether they want to use low-stakes (students take quizzes without proctoring and typically to master the content) or high-stakes (students need to be proctored online using technology).</w:t>
            </w:r>
          </w:p>
          <w:p w14:paraId="0349538F" w14:textId="77777777" w:rsidR="00B706E3" w:rsidRDefault="00B706E3" w:rsidP="00302576">
            <w:pPr>
              <w:pStyle w:val="ListParagraph"/>
              <w:numPr>
                <w:ilvl w:val="0"/>
                <w:numId w:val="2"/>
              </w:numPr>
            </w:pPr>
            <w:r>
              <w:t xml:space="preserve">There are multiple </w:t>
            </w:r>
            <w:hyperlink r:id="rId13" w:history="1">
              <w:r w:rsidRPr="00A626B7">
                <w:rPr>
                  <w:rStyle w:val="Hyperlink"/>
                </w:rPr>
                <w:t>question types</w:t>
              </w:r>
            </w:hyperlink>
            <w:r>
              <w:t xml:space="preserve"> available within Quizzes (multiple choice, true/false, fill-in-the-blank, fill-in-multiple-blanks, multiple answers, multiple drop-down, matching, numerical answer, formulas, essays, and file uploads).</w:t>
            </w:r>
          </w:p>
          <w:p w14:paraId="2F174966" w14:textId="77777777" w:rsidR="00B706E3" w:rsidRDefault="00B706E3" w:rsidP="00302576">
            <w:pPr>
              <w:pStyle w:val="ListParagraph"/>
              <w:numPr>
                <w:ilvl w:val="0"/>
                <w:numId w:val="2"/>
              </w:numPr>
            </w:pPr>
            <w:r>
              <w:t xml:space="preserve">Faculty could also use a real-time technology such as Microsoft Teams, Zoom, or </w:t>
            </w:r>
            <w:hyperlink r:id="rId14" w:history="1">
              <w:r w:rsidRPr="00C63379">
                <w:rPr>
                  <w:rStyle w:val="Hyperlink"/>
                </w:rPr>
                <w:t>BigBlueButton Conferences</w:t>
              </w:r>
            </w:hyperlink>
            <w:r>
              <w:t xml:space="preserve"> in Canvas to perform quizzing or to see students perform specific skills (fine arts performances, debates, speaking in a different language, etc).</w:t>
            </w:r>
          </w:p>
          <w:p w14:paraId="2B67AD98" w14:textId="5EF36E36" w:rsidR="00B706E3" w:rsidRDefault="00B706E3" w:rsidP="00302576">
            <w:pPr>
              <w:pStyle w:val="ListParagraph"/>
              <w:numPr>
                <w:ilvl w:val="0"/>
                <w:numId w:val="2"/>
              </w:numPr>
            </w:pPr>
            <w:r>
              <w:t xml:space="preserve">The Quizzes tool within Canvas can also act as a </w:t>
            </w:r>
            <w:hyperlink r:id="rId15" w:history="1">
              <w:r w:rsidRPr="00482E02">
                <w:rPr>
                  <w:rStyle w:val="Hyperlink"/>
                </w:rPr>
                <w:t>survey</w:t>
              </w:r>
            </w:hyperlink>
            <w:r>
              <w:t xml:space="preserve">. Instructors can have graded or ungraded surveys </w:t>
            </w:r>
            <w:r w:rsidR="00D00FA4">
              <w:t>and</w:t>
            </w:r>
            <w:bookmarkStart w:id="0" w:name="_GoBack"/>
            <w:bookmarkEnd w:id="0"/>
            <w:r>
              <w:t xml:space="preserve"> quizzes.</w:t>
            </w:r>
          </w:p>
          <w:p w14:paraId="437B5B0A" w14:textId="77777777" w:rsidR="00B706E3" w:rsidRDefault="00B706E3" w:rsidP="00302576">
            <w:pPr>
              <w:pStyle w:val="ListParagraph"/>
              <w:numPr>
                <w:ilvl w:val="0"/>
                <w:numId w:val="2"/>
              </w:numPr>
            </w:pPr>
            <w:r>
              <w:t xml:space="preserve">Quiz </w:t>
            </w:r>
            <w:hyperlink r:id="rId16" w:history="1">
              <w:r w:rsidRPr="003F60EC">
                <w:rPr>
                  <w:rStyle w:val="Hyperlink"/>
                </w:rPr>
                <w:t>question banks</w:t>
              </w:r>
            </w:hyperlink>
            <w:r>
              <w:t xml:space="preserve"> are suggested for those who use Quizzes often and want to create a set of questions from which to draw.</w:t>
            </w:r>
          </w:p>
        </w:tc>
      </w:tr>
    </w:tbl>
    <w:p w14:paraId="5F50B896" w14:textId="247CC559" w:rsidR="00BB2269" w:rsidRDefault="00BB2269">
      <w:r>
        <w:t xml:space="preserve">Although they are not assessments themselves, it is a good idea to learn how to create </w:t>
      </w:r>
      <w:hyperlink r:id="rId17" w:history="1">
        <w:r w:rsidRPr="008D463A">
          <w:rPr>
            <w:rStyle w:val="Hyperlink"/>
          </w:rPr>
          <w:t>groups</w:t>
        </w:r>
      </w:hyperlink>
      <w:r>
        <w:t xml:space="preserve"> </w:t>
      </w:r>
      <w:r w:rsidR="00880558">
        <w:t xml:space="preserve">and </w:t>
      </w:r>
      <w:hyperlink r:id="rId18" w:history="1">
        <w:r w:rsidR="00880558" w:rsidRPr="004B181C">
          <w:rPr>
            <w:rStyle w:val="Hyperlink"/>
          </w:rPr>
          <w:t>rubrics</w:t>
        </w:r>
      </w:hyperlink>
      <w:r w:rsidR="00880558">
        <w:t xml:space="preserve"> </w:t>
      </w:r>
      <w:r>
        <w:t>in Canvas</w:t>
      </w:r>
      <w:r w:rsidR="00880558">
        <w:t xml:space="preserve">. These can make your workload easier </w:t>
      </w:r>
      <w:r w:rsidR="003B3A62">
        <w:t>while you</w:t>
      </w:r>
      <w:r w:rsidR="00880558">
        <w:t xml:space="preserve"> streamline assignments and grading.</w:t>
      </w:r>
    </w:p>
    <w:p w14:paraId="61ABB255" w14:textId="1602B5C6" w:rsidR="003B3A62" w:rsidRDefault="00613D69">
      <w:r>
        <w:t>Assessment does not have to be a solitary activity. Multiple i</w:t>
      </w:r>
      <w:r w:rsidR="003B3A62">
        <w:t xml:space="preserve">nstructors </w:t>
      </w:r>
      <w:r>
        <w:t>can work together to create assessments and rubrics</w:t>
      </w:r>
      <w:r w:rsidR="00BE35F6">
        <w:t xml:space="preserve">. </w:t>
      </w:r>
    </w:p>
    <w:sectPr w:rsidR="003B3A62" w:rsidSect="00547F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A68"/>
    <w:multiLevelType w:val="hybridMultilevel"/>
    <w:tmpl w:val="8666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B1A45"/>
    <w:multiLevelType w:val="hybridMultilevel"/>
    <w:tmpl w:val="E878E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C13CD"/>
    <w:multiLevelType w:val="hybridMultilevel"/>
    <w:tmpl w:val="C9429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CE4269"/>
    <w:multiLevelType w:val="hybridMultilevel"/>
    <w:tmpl w:val="D5D6F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D5"/>
    <w:rsid w:val="000534A1"/>
    <w:rsid w:val="001F2314"/>
    <w:rsid w:val="001F5573"/>
    <w:rsid w:val="002573F6"/>
    <w:rsid w:val="003B3A62"/>
    <w:rsid w:val="003F60EC"/>
    <w:rsid w:val="004374EB"/>
    <w:rsid w:val="004731E0"/>
    <w:rsid w:val="00482E02"/>
    <w:rsid w:val="004B181C"/>
    <w:rsid w:val="00547AF5"/>
    <w:rsid w:val="00547FE8"/>
    <w:rsid w:val="00613D69"/>
    <w:rsid w:val="00880558"/>
    <w:rsid w:val="008B3479"/>
    <w:rsid w:val="008D1BA5"/>
    <w:rsid w:val="008D463A"/>
    <w:rsid w:val="0095247D"/>
    <w:rsid w:val="009837C5"/>
    <w:rsid w:val="009B3AD5"/>
    <w:rsid w:val="009E66E1"/>
    <w:rsid w:val="009F7AB1"/>
    <w:rsid w:val="00A609EB"/>
    <w:rsid w:val="00A626B7"/>
    <w:rsid w:val="00A949C4"/>
    <w:rsid w:val="00AB7453"/>
    <w:rsid w:val="00B05BCD"/>
    <w:rsid w:val="00B20807"/>
    <w:rsid w:val="00B40972"/>
    <w:rsid w:val="00B706E3"/>
    <w:rsid w:val="00B83C8A"/>
    <w:rsid w:val="00BB2269"/>
    <w:rsid w:val="00BE35F6"/>
    <w:rsid w:val="00C63379"/>
    <w:rsid w:val="00C657C8"/>
    <w:rsid w:val="00C71A30"/>
    <w:rsid w:val="00D00FA4"/>
    <w:rsid w:val="00DA0BF4"/>
    <w:rsid w:val="00E76318"/>
    <w:rsid w:val="00FA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1A92"/>
  <w15:chartTrackingRefBased/>
  <w15:docId w15:val="{A7B25FE7-8C70-4EDF-989A-52DCC07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canvaslms.com/docs/DOC-10092-415254365" TargetMode="External"/><Relationship Id="rId13" Type="http://schemas.openxmlformats.org/officeDocument/2006/relationships/hyperlink" Target="https://community.canvaslms.com/docs/DOC-12943-4152724267" TargetMode="External"/><Relationship Id="rId18" Type="http://schemas.openxmlformats.org/officeDocument/2006/relationships/hyperlink" Target="https://community.canvaslms.com/docs/DOC-12722-4152862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munity.canvaslms.com/docs/DOC-12943-4152724267" TargetMode="External"/><Relationship Id="rId17" Type="http://schemas.openxmlformats.org/officeDocument/2006/relationships/hyperlink" Target="https://community.canvaslms.com/docs/DOC-9998-41525548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canvaslms.com/docs/DOC-13000-4152507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unity.canvaslms.com/docs/DOC-17764-canvas-release-new-rich-content-editor-2020-01-18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mmunity.canvaslms.com/docs/DOC-13126-415268346" TargetMode="External"/><Relationship Id="rId10" Type="http://schemas.openxmlformats.org/officeDocument/2006/relationships/hyperlink" Target="https://community.canvaslms.com/docs/DOC-10727-67952724152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munity.canvaslms.com/docs/DOC-9998-415255485" TargetMode="External"/><Relationship Id="rId14" Type="http://schemas.openxmlformats.org/officeDocument/2006/relationships/hyperlink" Target="https://community.canvaslms.com/docs/DOC-12687-4152413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37106B4510B4899C278FB31979E00" ma:contentTypeVersion="4" ma:contentTypeDescription="Create a new document." ma:contentTypeScope="" ma:versionID="24c2a9d3db188ebb59fc3bc552545a4a">
  <xsd:schema xmlns:xsd="http://www.w3.org/2001/XMLSchema" xmlns:xs="http://www.w3.org/2001/XMLSchema" xmlns:p="http://schemas.microsoft.com/office/2006/metadata/properties" xmlns:ns3="d057f090-3f98-4e3d-a9a0-69afd252bbab" targetNamespace="http://schemas.microsoft.com/office/2006/metadata/properties" ma:root="true" ma:fieldsID="fb829fa58166bca45f67fead755f55b8" ns3:_="">
    <xsd:import namespace="d057f090-3f98-4e3d-a9a0-69afd252bb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7f090-3f98-4e3d-a9a0-69afd252b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B6A63-0D08-41EE-B6D5-6232E3ADE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7f090-3f98-4e3d-a9a0-69afd252b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AD646-F6FD-41F2-8ECD-4616C2182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1831C-DA7A-45CE-A75F-C1162C7E8D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College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Jerzak</dc:creator>
  <cp:keywords/>
  <dc:description/>
  <cp:lastModifiedBy>Page Jerzak</cp:lastModifiedBy>
  <cp:revision>40</cp:revision>
  <dcterms:created xsi:type="dcterms:W3CDTF">2020-03-12T20:07:00Z</dcterms:created>
  <dcterms:modified xsi:type="dcterms:W3CDTF">2020-03-12T21:46:00Z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0x010100CDC37106B4510B4899C278FB31979E00</vt:lpwstr>
  </property>
</Properties>
</file>